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B2" w:rsidRPr="00CB1DB2" w:rsidRDefault="003A1EA0" w:rsidP="0079244F">
      <w:pPr>
        <w:tabs>
          <w:tab w:val="left" w:pos="7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What is it?</w:t>
      </w:r>
      <w:r w:rsidR="00906632" w:rsidRPr="00906632">
        <w:t xml:space="preserve"> </w:t>
      </w:r>
    </w:p>
    <w:p w:rsidR="00CB1DB2" w:rsidRPr="00906632" w:rsidRDefault="00906632" w:rsidP="0079244F">
      <w:pPr>
        <w:tabs>
          <w:tab w:val="left" w:pos="7755"/>
        </w:tabs>
        <w:rPr>
          <w:sz w:val="24"/>
          <w:szCs w:val="2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1424940</wp:posOffset>
                </wp:positionV>
                <wp:extent cx="2143125" cy="2190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632" w:rsidRPr="00906632" w:rsidRDefault="005C59F2" w:rsidP="00906632">
                            <w:pPr>
                              <w:tabs>
                                <w:tab w:val="left" w:pos="775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906632" w:rsidRPr="00906632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https://telmagrant.com/gluteal-tendinopathy/</w:t>
                              </w:r>
                            </w:hyperlink>
                            <w:r w:rsidR="00906632" w:rsidRPr="009066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06632" w:rsidRDefault="00906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92.5pt;margin-top:112.2pt;width:168.7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" fillcolor="white [3201]" strokeweight=".5pt">
                <v:textbox>
                  <w:txbxContent>
                    <w:p w:rsidR="00906632" w:rsidRPr="00906632" w:rsidRDefault="0036019A" w:rsidP="00906632">
                      <w:pPr>
                        <w:tabs>
                          <w:tab w:val="left" w:pos="7755"/>
                        </w:tabs>
                        <w:rPr>
                          <w:sz w:val="16"/>
                          <w:szCs w:val="16"/>
                        </w:rPr>
                      </w:pPr>
                      <w:hyperlink r:id="rId9" w:history="1">
                        <w:r w:rsidR="00906632" w:rsidRPr="00906632">
                          <w:rPr>
                            <w:rStyle w:val="Hyperlink"/>
                            <w:sz w:val="16"/>
                            <w:szCs w:val="16"/>
                          </w:rPr>
                          <w:t>https://telmagrant.com/gluteal-tendinopathy/</w:t>
                        </w:r>
                      </w:hyperlink>
                      <w:r w:rsidR="00906632" w:rsidRPr="0090663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06632" w:rsidRDefault="00906632"/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67622FE6" wp14:editId="3CD46DFC">
            <wp:simplePos x="0" y="0"/>
            <wp:positionH relativeFrom="column">
              <wp:posOffset>3620770</wp:posOffset>
            </wp:positionH>
            <wp:positionV relativeFrom="paragraph">
              <wp:posOffset>5715</wp:posOffset>
            </wp:positionV>
            <wp:extent cx="2234565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61" y="21455"/>
                <wp:lineTo x="21361" y="0"/>
                <wp:lineTo x="0" y="0"/>
              </wp:wrapPolygon>
            </wp:wrapTight>
            <wp:docPr id="21" name="Picture 21" descr="Image result for gluteal tendo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luteal tendo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18" w:rsidRPr="00906632">
        <w:rPr>
          <w:sz w:val="24"/>
          <w:szCs w:val="24"/>
        </w:rPr>
        <w:t xml:space="preserve">Lateral hip pain or Greater Trochanteric Pain Syndrome (GTPS) </w:t>
      </w:r>
      <w:r w:rsidR="00CB1DB2" w:rsidRPr="00906632">
        <w:rPr>
          <w:sz w:val="24"/>
          <w:szCs w:val="24"/>
        </w:rPr>
        <w:t>occurs when the tendons and other structures around the hip become painful and inflamed</w:t>
      </w:r>
      <w:r w:rsidR="003A1EA0" w:rsidRPr="00906632">
        <w:rPr>
          <w:sz w:val="24"/>
          <w:szCs w:val="24"/>
        </w:rPr>
        <w:t xml:space="preserve">. The tendons </w:t>
      </w:r>
      <w:r w:rsidR="00CB1DB2" w:rsidRPr="00906632">
        <w:rPr>
          <w:sz w:val="24"/>
          <w:szCs w:val="24"/>
        </w:rPr>
        <w:t xml:space="preserve">all attach onto the greater trochanter, as shown in the </w:t>
      </w:r>
      <w:r w:rsidR="003A1EA0" w:rsidRPr="00906632">
        <w:rPr>
          <w:sz w:val="24"/>
          <w:szCs w:val="24"/>
        </w:rPr>
        <w:t>image. This is generally the area that you will experience pain, but the pain can</w:t>
      </w:r>
      <w:r w:rsidR="00833E2F">
        <w:rPr>
          <w:sz w:val="24"/>
          <w:szCs w:val="24"/>
        </w:rPr>
        <w:t xml:space="preserve"> also radiate towards the knee, groin or buttock area.</w:t>
      </w:r>
    </w:p>
    <w:p w:rsidR="003A1EA0" w:rsidRPr="003A1EA0" w:rsidRDefault="003A1EA0" w:rsidP="00906632">
      <w:pPr>
        <w:tabs>
          <w:tab w:val="left" w:pos="5940"/>
        </w:tabs>
        <w:rPr>
          <w:sz w:val="12"/>
          <w:szCs w:val="12"/>
        </w:rPr>
      </w:pPr>
      <w:r>
        <w:rPr>
          <w:b/>
          <w:sz w:val="28"/>
          <w:szCs w:val="28"/>
        </w:rPr>
        <w:t>Why does it happen?</w:t>
      </w:r>
      <w:r w:rsidR="00906632">
        <w:rPr>
          <w:b/>
          <w:sz w:val="28"/>
          <w:szCs w:val="28"/>
        </w:rPr>
        <w:tab/>
      </w:r>
    </w:p>
    <w:p w:rsidR="001A1C49" w:rsidRDefault="003A1EA0" w:rsidP="0079244F">
      <w:pPr>
        <w:tabs>
          <w:tab w:val="left" w:pos="7755"/>
        </w:tabs>
        <w:rPr>
          <w:sz w:val="24"/>
          <w:szCs w:val="24"/>
        </w:rPr>
      </w:pPr>
      <w:r w:rsidRPr="00906632">
        <w:rPr>
          <w:sz w:val="24"/>
          <w:szCs w:val="24"/>
        </w:rPr>
        <w:t xml:space="preserve">The most common cause of these symptoms is abnormal loading of the tendons around the hip. </w:t>
      </w:r>
      <w:r w:rsidR="00CB1DB2" w:rsidRPr="00906632">
        <w:rPr>
          <w:sz w:val="24"/>
          <w:szCs w:val="24"/>
        </w:rPr>
        <w:t>A sudden increase in load or activity can lead to lateral hip pain, particularly if the person was not doing much activity before. Alternatively, lateral hip pain can develop</w:t>
      </w:r>
      <w:r w:rsidR="00263870">
        <w:rPr>
          <w:sz w:val="24"/>
          <w:szCs w:val="24"/>
        </w:rPr>
        <w:t xml:space="preserve"> gradually</w:t>
      </w:r>
      <w:r w:rsidR="00CB1DB2" w:rsidRPr="00906632">
        <w:rPr>
          <w:sz w:val="24"/>
          <w:szCs w:val="24"/>
        </w:rPr>
        <w:t xml:space="preserve"> after a direct fall onto the area, due to the load being put through the tendon after it has been weakened from the injury. </w:t>
      </w:r>
    </w:p>
    <w:p w:rsidR="00D300EF" w:rsidRDefault="00D300EF" w:rsidP="00D300EF">
      <w:pPr>
        <w:tabs>
          <w:tab w:val="left" w:pos="7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Diagnosis </w:t>
      </w:r>
    </w:p>
    <w:p w:rsidR="00D300EF" w:rsidRPr="00906632" w:rsidRDefault="00F01A7E" w:rsidP="0079244F">
      <w:pPr>
        <w:tabs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 xml:space="preserve">Physical examination </w:t>
      </w:r>
      <w:r w:rsidR="00011E9B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your GP or Physiotherapist is usually all that is needed for diagnosis. </w:t>
      </w:r>
    </w:p>
    <w:p w:rsidR="00F01A7E" w:rsidRDefault="003A1EA0" w:rsidP="003A1EA0">
      <w:pPr>
        <w:tabs>
          <w:tab w:val="left" w:pos="7755"/>
        </w:tabs>
        <w:rPr>
          <w:sz w:val="24"/>
          <w:szCs w:val="24"/>
        </w:rPr>
      </w:pPr>
      <w:r>
        <w:rPr>
          <w:b/>
          <w:sz w:val="28"/>
          <w:szCs w:val="28"/>
        </w:rPr>
        <w:t xml:space="preserve">What can I do? </w:t>
      </w:r>
      <w:r w:rsidR="00F01A7E">
        <w:rPr>
          <w:b/>
          <w:sz w:val="28"/>
          <w:szCs w:val="28"/>
        </w:rPr>
        <w:br/>
      </w:r>
      <w:r w:rsidR="00C53DA3">
        <w:rPr>
          <w:sz w:val="24"/>
          <w:szCs w:val="24"/>
        </w:rPr>
        <w:br/>
      </w:r>
      <w:r w:rsidR="00906632">
        <w:rPr>
          <w:sz w:val="24"/>
          <w:szCs w:val="24"/>
        </w:rPr>
        <w:t xml:space="preserve">Whilst you do not want to aggravate the tendons, </w:t>
      </w:r>
      <w:r w:rsidR="00D300EF">
        <w:rPr>
          <w:sz w:val="24"/>
          <w:szCs w:val="24"/>
        </w:rPr>
        <w:t xml:space="preserve">complete </w:t>
      </w:r>
      <w:r w:rsidR="00906632">
        <w:rPr>
          <w:sz w:val="24"/>
          <w:szCs w:val="24"/>
        </w:rPr>
        <w:t xml:space="preserve">rest is also not helpful. </w:t>
      </w:r>
      <w:r w:rsidR="00C53DA3">
        <w:rPr>
          <w:sz w:val="24"/>
          <w:szCs w:val="24"/>
        </w:rPr>
        <w:br/>
      </w:r>
      <w:r w:rsidR="00D300EF">
        <w:rPr>
          <w:sz w:val="24"/>
          <w:szCs w:val="24"/>
        </w:rPr>
        <w:t>Try to keep active</w:t>
      </w:r>
      <w:r w:rsidR="00906632">
        <w:rPr>
          <w:sz w:val="24"/>
          <w:szCs w:val="24"/>
        </w:rPr>
        <w:t>,</w:t>
      </w:r>
      <w:r w:rsidR="00011E9B">
        <w:rPr>
          <w:sz w:val="24"/>
          <w:szCs w:val="24"/>
        </w:rPr>
        <w:t xml:space="preserve"> try using</w:t>
      </w:r>
      <w:r w:rsidR="00D300EF">
        <w:rPr>
          <w:sz w:val="24"/>
          <w:szCs w:val="24"/>
        </w:rPr>
        <w:t xml:space="preserve"> </w:t>
      </w:r>
      <w:r w:rsidR="00906632">
        <w:rPr>
          <w:sz w:val="24"/>
          <w:szCs w:val="24"/>
        </w:rPr>
        <w:t>heat</w:t>
      </w:r>
      <w:r w:rsidR="00D300EF">
        <w:rPr>
          <w:sz w:val="24"/>
          <w:szCs w:val="24"/>
        </w:rPr>
        <w:t xml:space="preserve"> or ice</w:t>
      </w:r>
      <w:r w:rsidR="00906632">
        <w:rPr>
          <w:sz w:val="24"/>
          <w:szCs w:val="24"/>
        </w:rPr>
        <w:t xml:space="preserve"> </w:t>
      </w:r>
      <w:r w:rsidR="00D300EF">
        <w:rPr>
          <w:sz w:val="24"/>
          <w:szCs w:val="24"/>
        </w:rPr>
        <w:t xml:space="preserve">over the painful area </w:t>
      </w:r>
      <w:r w:rsidR="00906632">
        <w:rPr>
          <w:sz w:val="24"/>
          <w:szCs w:val="24"/>
        </w:rPr>
        <w:t>and take pain relief if necessary</w:t>
      </w:r>
      <w:r w:rsidR="00011E9B">
        <w:rPr>
          <w:sz w:val="24"/>
          <w:szCs w:val="24"/>
        </w:rPr>
        <w:t>/as advised</w:t>
      </w:r>
      <w:r w:rsidR="00906632">
        <w:rPr>
          <w:sz w:val="24"/>
          <w:szCs w:val="24"/>
        </w:rPr>
        <w:t xml:space="preserve">. </w:t>
      </w:r>
    </w:p>
    <w:p w:rsidR="00FB63A8" w:rsidRDefault="00F01A7E" w:rsidP="003A1EA0">
      <w:pPr>
        <w:tabs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>Evidence supports the use of specific exercise programme</w:t>
      </w:r>
      <w:r w:rsidR="00FB63A8">
        <w:rPr>
          <w:sz w:val="24"/>
          <w:szCs w:val="24"/>
        </w:rPr>
        <w:t>s to address muscle imbalance</w:t>
      </w:r>
      <w:r>
        <w:rPr>
          <w:sz w:val="24"/>
          <w:szCs w:val="24"/>
        </w:rPr>
        <w:t xml:space="preserve">, guided by a </w:t>
      </w:r>
      <w:r w:rsidR="00FB63A8">
        <w:rPr>
          <w:sz w:val="24"/>
          <w:szCs w:val="24"/>
        </w:rPr>
        <w:t xml:space="preserve">physiotherapist. </w:t>
      </w:r>
    </w:p>
    <w:p w:rsidR="00833E2F" w:rsidRPr="00F01A7E" w:rsidRDefault="00D300EF" w:rsidP="003A1EA0">
      <w:pPr>
        <w:tabs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 xml:space="preserve">In some cases, a corticosteroid injection may provide pain relief. </w:t>
      </w:r>
      <w:r w:rsidR="00011E9B">
        <w:rPr>
          <w:sz w:val="24"/>
          <w:szCs w:val="24"/>
        </w:rPr>
        <w:t xml:space="preserve">After an injection you will be advised to start engaging in an exercise program </w:t>
      </w:r>
      <w:r>
        <w:rPr>
          <w:sz w:val="24"/>
          <w:szCs w:val="24"/>
        </w:rPr>
        <w:t xml:space="preserve">to address the issue that caused the pain in the first place. </w:t>
      </w:r>
    </w:p>
    <w:p w:rsidR="00833E2F" w:rsidRPr="00833E2F" w:rsidRDefault="00833E2F" w:rsidP="00833E2F">
      <w:pPr>
        <w:rPr>
          <w:sz w:val="24"/>
          <w:szCs w:val="24"/>
        </w:rPr>
      </w:pPr>
    </w:p>
    <w:p w:rsidR="00833E2F" w:rsidRDefault="00833E2F" w:rsidP="00833E2F">
      <w:pPr>
        <w:rPr>
          <w:sz w:val="24"/>
          <w:szCs w:val="24"/>
        </w:rPr>
      </w:pPr>
    </w:p>
    <w:p w:rsidR="00EA1F9F" w:rsidRPr="008A47D9" w:rsidRDefault="00EA1F9F" w:rsidP="00833E2F">
      <w:pPr>
        <w:rPr>
          <w:sz w:val="24"/>
          <w:szCs w:val="24"/>
        </w:rPr>
      </w:pPr>
      <w:r w:rsidRPr="008A47D9">
        <w:rPr>
          <w:sz w:val="24"/>
          <w:szCs w:val="24"/>
        </w:rPr>
        <w:lastRenderedPageBreak/>
        <w:t xml:space="preserve">Below are some suggested exercises that you can try whilst waiting for your physiotherapy assessment. These should not aggravate your symptoms but you may feel an ache afterwards. </w:t>
      </w:r>
      <w:r w:rsidR="007E5880" w:rsidRPr="008A47D9">
        <w:rPr>
          <w:sz w:val="24"/>
          <w:szCs w:val="24"/>
        </w:rPr>
        <w:t xml:space="preserve">It is advised to stop any of the exercises if they aggravate your </w:t>
      </w:r>
      <w:r w:rsidR="00E8449D" w:rsidRPr="008A47D9">
        <w:rPr>
          <w:sz w:val="24"/>
          <w:szCs w:val="24"/>
        </w:rPr>
        <w:t>symptoms</w:t>
      </w:r>
      <w:r w:rsidR="007E5880" w:rsidRPr="008A47D9">
        <w:rPr>
          <w:sz w:val="24"/>
          <w:szCs w:val="24"/>
        </w:rPr>
        <w:t xml:space="preserve"> or any other </w:t>
      </w:r>
      <w:r w:rsidR="00E8449D" w:rsidRPr="008A47D9">
        <w:rPr>
          <w:sz w:val="24"/>
          <w:szCs w:val="24"/>
        </w:rPr>
        <w:t xml:space="preserve">problems you may have. </w:t>
      </w:r>
    </w:p>
    <w:p w:rsidR="00D63288" w:rsidRPr="008A47D9" w:rsidRDefault="00D63288" w:rsidP="00EA1F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A47D9">
        <w:rPr>
          <w:sz w:val="24"/>
          <w:szCs w:val="24"/>
        </w:rPr>
        <w:t>Static Abduction</w:t>
      </w:r>
    </w:p>
    <w:p w:rsidR="00D63288" w:rsidRPr="008A47D9" w:rsidRDefault="00D63288" w:rsidP="00D632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47D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3796CCF6" wp14:editId="2F41D53B">
            <wp:simplePos x="0" y="0"/>
            <wp:positionH relativeFrom="column">
              <wp:posOffset>3733800</wp:posOffset>
            </wp:positionH>
            <wp:positionV relativeFrom="paragraph">
              <wp:posOffset>13335</wp:posOffset>
            </wp:positionV>
            <wp:extent cx="2038350" cy="847090"/>
            <wp:effectExtent l="0" t="0" r="0" b="0"/>
            <wp:wrapTight wrapText="bothSides">
              <wp:wrapPolygon edited="0">
                <wp:start x="0" y="0"/>
                <wp:lineTo x="0" y="20888"/>
                <wp:lineTo x="21398" y="20888"/>
                <wp:lineTo x="2139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7D9">
        <w:rPr>
          <w:sz w:val="24"/>
          <w:szCs w:val="24"/>
        </w:rPr>
        <w:t>Lay on your back with your knees slightly wider than hip width, a pill</w:t>
      </w:r>
      <w:r w:rsidR="00011E9B">
        <w:rPr>
          <w:sz w:val="24"/>
          <w:szCs w:val="24"/>
        </w:rPr>
        <w:t>ow under the knees and a belt</w:t>
      </w:r>
      <w:r w:rsidRPr="008A47D9">
        <w:rPr>
          <w:sz w:val="24"/>
          <w:szCs w:val="24"/>
        </w:rPr>
        <w:t xml:space="preserve"> scarf around your lower thighs.</w:t>
      </w:r>
    </w:p>
    <w:p w:rsidR="00D63288" w:rsidRPr="008A47D9" w:rsidRDefault="00D63288" w:rsidP="00D632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47D9">
        <w:rPr>
          <w:sz w:val="24"/>
          <w:szCs w:val="24"/>
        </w:rPr>
        <w:t xml:space="preserve">Gently move your knees apart to take </w:t>
      </w:r>
      <w:r w:rsidR="00EA1F9F" w:rsidRPr="008A47D9">
        <w:rPr>
          <w:sz w:val="24"/>
          <w:szCs w:val="24"/>
        </w:rPr>
        <w:t>up the slack in the belt/scarf, hold for 5 seconds, relax and repeat</w:t>
      </w:r>
      <w:r w:rsidR="00E1677A" w:rsidRPr="008A47D9">
        <w:rPr>
          <w:sz w:val="24"/>
          <w:szCs w:val="24"/>
        </w:rPr>
        <w:t>.</w:t>
      </w:r>
    </w:p>
    <w:p w:rsidR="00D63288" w:rsidRPr="008A47D9" w:rsidRDefault="00D63288" w:rsidP="00EA1F9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47D9">
        <w:rPr>
          <w:sz w:val="24"/>
          <w:szCs w:val="24"/>
        </w:rPr>
        <w:t xml:space="preserve">This should be a very small amount of movement and you should feel a gentle tension at the side of your hips/buttocks. </w:t>
      </w:r>
    </w:p>
    <w:p w:rsidR="00EA1F9F" w:rsidRPr="008A47D9" w:rsidRDefault="00EA1F9F" w:rsidP="00EA1F9F">
      <w:pPr>
        <w:pStyle w:val="ListParagraph"/>
        <w:ind w:left="1080"/>
        <w:rPr>
          <w:sz w:val="24"/>
          <w:szCs w:val="24"/>
        </w:rPr>
      </w:pPr>
    </w:p>
    <w:p w:rsidR="00E1677A" w:rsidRPr="008A47D9" w:rsidRDefault="005C59F2" w:rsidP="00E167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DD5EABB" wp14:editId="529AD063">
            <wp:simplePos x="0" y="0"/>
            <wp:positionH relativeFrom="column">
              <wp:posOffset>4219575</wp:posOffset>
            </wp:positionH>
            <wp:positionV relativeFrom="paragraph">
              <wp:posOffset>140970</wp:posOffset>
            </wp:positionV>
            <wp:extent cx="1581150" cy="1073785"/>
            <wp:effectExtent l="0" t="0" r="0" b="0"/>
            <wp:wrapTight wrapText="bothSides">
              <wp:wrapPolygon edited="0">
                <wp:start x="0" y="0"/>
                <wp:lineTo x="0" y="21076"/>
                <wp:lineTo x="21340" y="21076"/>
                <wp:lineTo x="21340" y="0"/>
                <wp:lineTo x="0" y="0"/>
              </wp:wrapPolygon>
            </wp:wrapTight>
            <wp:docPr id="2" name="Picture 2" descr="Image result for pilates pics brid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lates pics bridg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F9F" w:rsidRPr="008A47D9">
        <w:rPr>
          <w:sz w:val="24"/>
          <w:szCs w:val="24"/>
        </w:rPr>
        <w:t xml:space="preserve">Bridging </w:t>
      </w:r>
    </w:p>
    <w:p w:rsidR="00E1677A" w:rsidRPr="008A47D9" w:rsidRDefault="00E1677A" w:rsidP="00E1677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47D9">
        <w:rPr>
          <w:sz w:val="24"/>
          <w:szCs w:val="24"/>
        </w:rPr>
        <w:t xml:space="preserve">Lay on your back with your knees bent and knees hip width apart. </w:t>
      </w:r>
    </w:p>
    <w:p w:rsidR="007E5880" w:rsidRPr="008A47D9" w:rsidRDefault="00E1677A" w:rsidP="00E1677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47D9">
        <w:rPr>
          <w:sz w:val="24"/>
          <w:szCs w:val="24"/>
        </w:rPr>
        <w:t>Draw in your lower abdomen, contract your buttock muscles and lift your bottom off the bed to a comfortable height</w:t>
      </w:r>
      <w:r w:rsidR="007E5880" w:rsidRPr="008A47D9">
        <w:rPr>
          <w:sz w:val="24"/>
          <w:szCs w:val="24"/>
        </w:rPr>
        <w:t xml:space="preserve">. </w:t>
      </w:r>
    </w:p>
    <w:p w:rsidR="00EA1F9F" w:rsidRPr="008A47D9" w:rsidRDefault="00FD1D45" w:rsidP="00011E9B">
      <w:pPr>
        <w:pStyle w:val="ListParagraph"/>
        <w:ind w:left="1080"/>
        <w:rPr>
          <w:sz w:val="24"/>
          <w:szCs w:val="24"/>
        </w:rPr>
      </w:pPr>
      <w:r w:rsidRPr="008A47D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076FBEF7" wp14:editId="64FDACA5">
            <wp:simplePos x="0" y="0"/>
            <wp:positionH relativeFrom="column">
              <wp:posOffset>4771390</wp:posOffset>
            </wp:positionH>
            <wp:positionV relativeFrom="paragraph">
              <wp:posOffset>316230</wp:posOffset>
            </wp:positionV>
            <wp:extent cx="99568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077" y="21462"/>
                <wp:lineTo x="210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F9F" w:rsidRPr="008A47D9">
        <w:rPr>
          <w:sz w:val="24"/>
          <w:szCs w:val="24"/>
        </w:rPr>
        <w:br/>
      </w:r>
    </w:p>
    <w:p w:rsidR="00EA1F9F" w:rsidRPr="008A47D9" w:rsidRDefault="00EA1F9F" w:rsidP="00D632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A47D9">
        <w:rPr>
          <w:sz w:val="24"/>
          <w:szCs w:val="24"/>
        </w:rPr>
        <w:t xml:space="preserve">Double leg squat </w:t>
      </w:r>
    </w:p>
    <w:p w:rsidR="007E5880" w:rsidRPr="008A47D9" w:rsidRDefault="007E5880" w:rsidP="007E588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47D9">
        <w:rPr>
          <w:sz w:val="24"/>
          <w:szCs w:val="24"/>
        </w:rPr>
        <w:t xml:space="preserve">Stand with legs hip width apart and weight equally through both legs. </w:t>
      </w:r>
    </w:p>
    <w:p w:rsidR="007E5880" w:rsidRPr="008A47D9" w:rsidRDefault="007E5880" w:rsidP="007E588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47D9">
        <w:rPr>
          <w:sz w:val="24"/>
          <w:szCs w:val="24"/>
        </w:rPr>
        <w:t xml:space="preserve">Bend at the knees and hips as if you are going to sit down, ensuring your back is straight, knees facing forwards and weight is in your heels. </w:t>
      </w:r>
    </w:p>
    <w:p w:rsidR="007E5880" w:rsidRPr="00FD1D45" w:rsidRDefault="007E5880" w:rsidP="00E8449D">
      <w:pPr>
        <w:pStyle w:val="ListParagraph"/>
        <w:ind w:left="1080"/>
        <w:rPr>
          <w:sz w:val="20"/>
          <w:szCs w:val="20"/>
        </w:rPr>
      </w:pPr>
    </w:p>
    <w:p w:rsidR="00EF4096" w:rsidRDefault="00D63288" w:rsidP="00D63288">
      <w:pPr>
        <w:tabs>
          <w:tab w:val="left" w:pos="70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F4096" w:rsidRDefault="00EF4096" w:rsidP="00833E2F">
      <w:pPr>
        <w:rPr>
          <w:sz w:val="20"/>
          <w:szCs w:val="20"/>
        </w:rPr>
      </w:pPr>
    </w:p>
    <w:p w:rsidR="00EF4096" w:rsidRDefault="00EF4096" w:rsidP="00833E2F">
      <w:pPr>
        <w:rPr>
          <w:sz w:val="20"/>
          <w:szCs w:val="20"/>
        </w:rPr>
      </w:pPr>
    </w:p>
    <w:p w:rsidR="00431DA3" w:rsidRPr="00AF4F75" w:rsidRDefault="00833E2F" w:rsidP="00833E2F">
      <w:pPr>
        <w:rPr>
          <w:sz w:val="20"/>
          <w:szCs w:val="20"/>
        </w:rPr>
      </w:pPr>
      <w:r w:rsidRPr="00833E2F">
        <w:rPr>
          <w:sz w:val="20"/>
          <w:szCs w:val="20"/>
        </w:rPr>
        <w:lastRenderedPageBreak/>
        <w:t xml:space="preserve">The aim of this leaflet is to give you some understanding of the problems you may have with your hip. It is not a substitute for professional advice and should be used along with information given by your GP or Physiotherapist. If symptoms continue to persist despite allowing time with conservative measures then please </w:t>
      </w:r>
      <w:r w:rsidRPr="00AF4F75">
        <w:rPr>
          <w:sz w:val="20"/>
          <w:szCs w:val="20"/>
        </w:rPr>
        <w:t xml:space="preserve">discuss this further with your GP. </w:t>
      </w:r>
    </w:p>
    <w:p w:rsidR="00906632" w:rsidRPr="005C59F2" w:rsidRDefault="00431DA3" w:rsidP="00AF4F75">
      <w:pPr>
        <w:tabs>
          <w:tab w:val="left" w:pos="7755"/>
        </w:tabs>
        <w:rPr>
          <w:b/>
          <w:color w:val="333333"/>
          <w:sz w:val="20"/>
          <w:szCs w:val="20"/>
          <w:shd w:val="clear" w:color="auto" w:fill="FFFFFF"/>
        </w:rPr>
      </w:pPr>
      <w:r w:rsidRPr="0036019A">
        <w:rPr>
          <w:sz w:val="20"/>
          <w:szCs w:val="20"/>
        </w:rPr>
        <w:t xml:space="preserve">References: </w:t>
      </w:r>
      <w:r w:rsidRPr="0036019A">
        <w:rPr>
          <w:sz w:val="20"/>
          <w:szCs w:val="20"/>
        </w:rPr>
        <w:br/>
      </w:r>
      <w:r w:rsidR="00EF4096" w:rsidRPr="0036019A">
        <w:rPr>
          <w:sz w:val="20"/>
          <w:szCs w:val="20"/>
        </w:rPr>
        <w:t xml:space="preserve">1. </w:t>
      </w:r>
      <w:hyperlink r:id="rId15" w:history="1">
        <w:r w:rsidR="00AF4F75" w:rsidRPr="0036019A">
          <w:rPr>
            <w:rStyle w:val="Hyperlink"/>
            <w:sz w:val="20"/>
            <w:szCs w:val="20"/>
          </w:rPr>
          <w:t>https://telmagrant.com/gluteal-tendinopathy/</w:t>
        </w:r>
      </w:hyperlink>
      <w:r w:rsidR="00AF4F75" w:rsidRPr="0036019A">
        <w:rPr>
          <w:sz w:val="20"/>
          <w:szCs w:val="20"/>
        </w:rPr>
        <w:t xml:space="preserve"> [Online picture 20-8-19</w:t>
      </w:r>
      <w:r w:rsidR="00EF4096" w:rsidRPr="0036019A">
        <w:rPr>
          <w:sz w:val="20"/>
          <w:szCs w:val="20"/>
        </w:rPr>
        <w:t xml:space="preserve">] </w:t>
      </w:r>
      <w:r w:rsidR="00EF4096" w:rsidRPr="0036019A">
        <w:rPr>
          <w:sz w:val="20"/>
          <w:szCs w:val="20"/>
        </w:rPr>
        <w:br/>
        <w:t xml:space="preserve">2. </w:t>
      </w:r>
      <w:proofErr w:type="gramStart"/>
      <w:r w:rsidR="00EF4096" w:rsidRPr="0036019A">
        <w:rPr>
          <w:sz w:val="20"/>
          <w:szCs w:val="20"/>
        </w:rPr>
        <w:t>National Institute for Health and Care Excellence (NICE), 2016.</w:t>
      </w:r>
      <w:proofErr w:type="gramEnd"/>
      <w:r w:rsidR="00EF4096" w:rsidRPr="0036019A">
        <w:rPr>
          <w:sz w:val="20"/>
          <w:szCs w:val="20"/>
        </w:rPr>
        <w:t xml:space="preserve"> Greater Trochanteric Pain Syndrome (trochanteric bursitis) [online 9-2-17] Available from: </w:t>
      </w:r>
      <w:hyperlink r:id="rId16" w:history="1">
        <w:r w:rsidR="00AF4F75" w:rsidRPr="0036019A">
          <w:rPr>
            <w:rStyle w:val="Hyperlink"/>
            <w:sz w:val="20"/>
            <w:szCs w:val="20"/>
          </w:rPr>
          <w:t>https://cks.nice.org.uk/greater-trochanteric-pain-syndrome-trochanteric-bursitis</w:t>
        </w:r>
      </w:hyperlink>
      <w:r w:rsidR="00AF4F75" w:rsidRPr="0036019A">
        <w:rPr>
          <w:sz w:val="20"/>
          <w:szCs w:val="20"/>
        </w:rPr>
        <w:t xml:space="preserve">  </w:t>
      </w:r>
      <w:r w:rsidR="00EF4096" w:rsidRPr="0036019A">
        <w:rPr>
          <w:sz w:val="20"/>
          <w:szCs w:val="20"/>
        </w:rPr>
        <w:t xml:space="preserve">[Online 9-2- 17] </w:t>
      </w:r>
      <w:r w:rsidR="00EF4096" w:rsidRPr="0036019A">
        <w:rPr>
          <w:sz w:val="20"/>
          <w:szCs w:val="20"/>
        </w:rPr>
        <w:br/>
        <w:t xml:space="preserve">3. </w:t>
      </w:r>
      <w:hyperlink r:id="rId17" w:history="1">
        <w:proofErr w:type="gramStart"/>
        <w:r w:rsidR="00AF4F75" w:rsidRPr="0036019A">
          <w:rPr>
            <w:rStyle w:val="Hyperlink"/>
            <w:sz w:val="20"/>
            <w:szCs w:val="20"/>
          </w:rPr>
          <w:t>https://patient.info/bones-joints-muscles/hip-problems/greater-trochanteric-pain-syndrome-trochanteric-bursitis</w:t>
        </w:r>
      </w:hyperlink>
      <w:r w:rsidR="00AF4F75" w:rsidRPr="0036019A">
        <w:t xml:space="preserve"> </w:t>
      </w:r>
      <w:r w:rsidR="00EF4096" w:rsidRPr="0036019A">
        <w:rPr>
          <w:sz w:val="20"/>
          <w:szCs w:val="20"/>
        </w:rPr>
        <w:t xml:space="preserve"> [Online 9-2-17]</w:t>
      </w:r>
      <w:r w:rsidR="00AF4F75" w:rsidRPr="0036019A">
        <w:rPr>
          <w:sz w:val="20"/>
          <w:szCs w:val="20"/>
        </w:rPr>
        <w:br/>
        <w:t>4.</w:t>
      </w:r>
      <w:proofErr w:type="gramEnd"/>
      <w:r w:rsidR="00AF4F75" w:rsidRPr="0036019A">
        <w:rPr>
          <w:sz w:val="20"/>
          <w:szCs w:val="20"/>
        </w:rPr>
        <w:t xml:space="preserve"> </w:t>
      </w:r>
      <w:hyperlink r:id="rId18" w:history="1">
        <w:r w:rsidR="00AF4F75" w:rsidRPr="0036019A">
          <w:rPr>
            <w:rStyle w:val="Hyperlink"/>
            <w:sz w:val="20"/>
            <w:szCs w:val="20"/>
          </w:rPr>
          <w:t>https://www.bmj.com/content/361/bmj.k1662</w:t>
        </w:r>
      </w:hyperlink>
      <w:r w:rsidR="00AF4F75" w:rsidRPr="0036019A">
        <w:rPr>
          <w:sz w:val="20"/>
          <w:szCs w:val="20"/>
        </w:rPr>
        <w:t xml:space="preserve"> Mellor et al. 2018 ‘Education plus exercise versus corticosteroid injection use versus a wait and see approach on global outcome </w:t>
      </w:r>
      <w:r w:rsidR="00AF4F75" w:rsidRPr="0036019A">
        <w:rPr>
          <w:color w:val="333333"/>
          <w:sz w:val="20"/>
          <w:szCs w:val="20"/>
        </w:rPr>
        <w:t xml:space="preserve">and pain from gluteal tendinopathy: prospective, single blinded, randomised clinical trial’ </w:t>
      </w:r>
      <w:r w:rsidR="00AF4F75" w:rsidRPr="0036019A">
        <w:rPr>
          <w:color w:val="333333"/>
          <w:sz w:val="20"/>
          <w:szCs w:val="20"/>
          <w:shd w:val="clear" w:color="auto" w:fill="FFFFFF"/>
        </w:rPr>
        <w:t>361:k1662</w:t>
      </w:r>
      <w:r w:rsidR="00AF4F75" w:rsidRPr="00AF4F75">
        <w:rPr>
          <w:b/>
          <w:color w:val="333333"/>
          <w:sz w:val="20"/>
          <w:szCs w:val="20"/>
          <w:shd w:val="clear" w:color="auto" w:fill="FFFFFF"/>
        </w:rPr>
        <w:t xml:space="preserve"> </w:t>
      </w:r>
      <w:r w:rsidR="005C59F2">
        <w:rPr>
          <w:b/>
          <w:color w:val="333333"/>
          <w:sz w:val="20"/>
          <w:szCs w:val="20"/>
          <w:shd w:val="clear" w:color="auto" w:fill="FFFFFF"/>
        </w:rPr>
        <w:br/>
        <w:t xml:space="preserve">5. </w:t>
      </w:r>
      <w:hyperlink r:id="rId19" w:history="1">
        <w:r w:rsidR="005C59F2">
          <w:rPr>
            <w:rStyle w:val="Hyperlink"/>
          </w:rPr>
          <w:t>https://www.webmd.com/fitness-exercise/ss/slideshow-15-pilates-moves</w:t>
        </w:r>
      </w:hyperlink>
      <w:r w:rsidR="005C59F2">
        <w:t xml:space="preserve"> </w:t>
      </w:r>
      <w:r w:rsidR="005C59F2" w:rsidRPr="0036019A">
        <w:rPr>
          <w:sz w:val="20"/>
          <w:szCs w:val="20"/>
        </w:rPr>
        <w:t>[Online picture 20-8-1</w:t>
      </w:r>
      <w:bookmarkStart w:id="0" w:name="_GoBack"/>
      <w:bookmarkEnd w:id="0"/>
      <w:r w:rsidR="005C59F2" w:rsidRPr="0036019A">
        <w:rPr>
          <w:sz w:val="20"/>
          <w:szCs w:val="20"/>
        </w:rPr>
        <w:t>9]</w:t>
      </w:r>
      <w:r w:rsidR="00833E2F" w:rsidRPr="00AF4F75">
        <w:rPr>
          <w:sz w:val="20"/>
          <w:szCs w:val="20"/>
        </w:rPr>
        <w:br/>
      </w:r>
      <w:r w:rsidR="00833E2F" w:rsidRPr="00AF4F75">
        <w:rPr>
          <w:sz w:val="20"/>
          <w:szCs w:val="20"/>
        </w:rPr>
        <w:br/>
        <w:t>Contact details</w:t>
      </w:r>
      <w:r w:rsidR="009F1CDD" w:rsidRPr="00AF4F75">
        <w:rPr>
          <w:sz w:val="20"/>
          <w:szCs w:val="20"/>
        </w:rPr>
        <w:t xml:space="preserve">: </w:t>
      </w:r>
      <w:r w:rsidR="00833E2F" w:rsidRPr="00AF4F75">
        <w:rPr>
          <w:sz w:val="20"/>
          <w:szCs w:val="20"/>
        </w:rPr>
        <w:br/>
        <w:t>Therapy Services Department 01202 442121</w:t>
      </w:r>
      <w:r w:rsidR="00833E2F" w:rsidRPr="00AF4F75">
        <w:rPr>
          <w:sz w:val="20"/>
          <w:szCs w:val="20"/>
        </w:rPr>
        <w:br/>
        <w:t xml:space="preserve">For further general health-related information, please ask the relevant department for an Information Prescription or contact: </w:t>
      </w:r>
      <w:r w:rsidR="00833E2F" w:rsidRPr="00AF4F75">
        <w:rPr>
          <w:sz w:val="20"/>
          <w:szCs w:val="20"/>
        </w:rPr>
        <w:br/>
        <w:t xml:space="preserve">The Health Information Centre </w:t>
      </w:r>
      <w:r w:rsidR="00833E2F" w:rsidRPr="00AF4F75">
        <w:rPr>
          <w:sz w:val="20"/>
          <w:szCs w:val="20"/>
        </w:rPr>
        <w:br/>
        <w:t xml:space="preserve">Poole Hospital NHS Foundation Trust </w:t>
      </w:r>
      <w:r w:rsidR="00833E2F" w:rsidRPr="00AF4F75">
        <w:rPr>
          <w:sz w:val="20"/>
          <w:szCs w:val="20"/>
        </w:rPr>
        <w:br/>
      </w:r>
      <w:proofErr w:type="spellStart"/>
      <w:r w:rsidR="00833E2F" w:rsidRPr="00AF4F75">
        <w:rPr>
          <w:sz w:val="20"/>
          <w:szCs w:val="20"/>
        </w:rPr>
        <w:t>Longfleet</w:t>
      </w:r>
      <w:proofErr w:type="spellEnd"/>
      <w:r w:rsidR="00833E2F" w:rsidRPr="00AF4F75">
        <w:rPr>
          <w:sz w:val="20"/>
          <w:szCs w:val="20"/>
        </w:rPr>
        <w:t xml:space="preserve"> Road </w:t>
      </w:r>
      <w:r w:rsidR="00833E2F" w:rsidRPr="00AF4F75">
        <w:rPr>
          <w:sz w:val="20"/>
          <w:szCs w:val="20"/>
        </w:rPr>
        <w:br/>
        <w:t xml:space="preserve">Poole </w:t>
      </w:r>
      <w:r w:rsidR="00833E2F" w:rsidRPr="00AF4F75">
        <w:rPr>
          <w:sz w:val="20"/>
          <w:szCs w:val="20"/>
        </w:rPr>
        <w:br/>
        <w:t xml:space="preserve">Dorset </w:t>
      </w:r>
      <w:r w:rsidR="00833E2F" w:rsidRPr="00AF4F75">
        <w:rPr>
          <w:sz w:val="20"/>
          <w:szCs w:val="20"/>
        </w:rPr>
        <w:br/>
        <w:t>BH15 2JB</w:t>
      </w:r>
    </w:p>
    <w:p w:rsidR="00833E2F" w:rsidRPr="00833E2F" w:rsidRDefault="00833E2F" w:rsidP="00833E2F">
      <w:pPr>
        <w:rPr>
          <w:sz w:val="20"/>
          <w:szCs w:val="20"/>
        </w:rPr>
      </w:pPr>
      <w:r>
        <w:rPr>
          <w:sz w:val="20"/>
          <w:szCs w:val="20"/>
        </w:rPr>
        <w:t>Author: Therapy Services Department</w:t>
      </w:r>
      <w:r w:rsidR="00FB63A8">
        <w:rPr>
          <w:sz w:val="20"/>
          <w:szCs w:val="20"/>
        </w:rPr>
        <w:t>, Elli Higgins</w:t>
      </w:r>
      <w:r>
        <w:rPr>
          <w:sz w:val="20"/>
          <w:szCs w:val="20"/>
        </w:rPr>
        <w:br/>
        <w:t>Date: August 2019</w:t>
      </w:r>
      <w:r>
        <w:rPr>
          <w:sz w:val="20"/>
          <w:szCs w:val="20"/>
        </w:rPr>
        <w:br/>
        <w:t xml:space="preserve">Review Date: </w:t>
      </w:r>
      <w:r>
        <w:rPr>
          <w:sz w:val="20"/>
          <w:szCs w:val="20"/>
        </w:rPr>
        <w:br/>
        <w:t xml:space="preserve">Version 2 </w:t>
      </w:r>
    </w:p>
    <w:sectPr w:rsidR="00833E2F" w:rsidRPr="00833E2F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67" w:rsidRDefault="00CB5467" w:rsidP="00CB5467">
      <w:pPr>
        <w:spacing w:after="0" w:line="240" w:lineRule="auto"/>
      </w:pPr>
      <w:r>
        <w:separator/>
      </w:r>
    </w:p>
  </w:endnote>
  <w:endnote w:type="continuationSeparator" w:id="0">
    <w:p w:rsidR="00CB5467" w:rsidRDefault="00CB5467" w:rsidP="00CB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67" w:rsidRDefault="00CB5467" w:rsidP="00CB5467">
    <w:pPr>
      <w:rPr>
        <w:rFonts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291076" wp14:editId="26695842">
              <wp:simplePos x="0" y="0"/>
              <wp:positionH relativeFrom="column">
                <wp:posOffset>17145</wp:posOffset>
              </wp:positionH>
              <wp:positionV relativeFrom="paragraph">
                <wp:posOffset>66040</wp:posOffset>
              </wp:positionV>
              <wp:extent cx="6286500" cy="0"/>
              <wp:effectExtent l="0" t="0" r="0" b="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8E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2pt" to="496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" strokecolor="#08e" strokeweight="2.25pt"/>
          </w:pict>
        </mc:Fallback>
      </mc:AlternateContent>
    </w:r>
  </w:p>
  <w:p w:rsidR="00CB5467" w:rsidRDefault="00CB5467" w:rsidP="00CB5467">
    <w:pPr>
      <w:rPr>
        <w:rFonts w:cs="Arial"/>
        <w:bCs/>
        <w:color w:val="FF0000"/>
      </w:rPr>
    </w:pPr>
    <w:r>
      <w:rPr>
        <w:rFonts w:cs="Arial"/>
        <w:bCs/>
        <w:color w:val="FF0000"/>
      </w:rPr>
      <w:tab/>
    </w:r>
    <w:r>
      <w:rPr>
        <w:rFonts w:cs="Arial"/>
        <w:bCs/>
        <w:color w:val="FF0000"/>
      </w:rPr>
      <w:tab/>
    </w:r>
    <w:r>
      <w:rPr>
        <w:rFonts w:cs="Arial"/>
        <w:bCs/>
        <w:color w:val="FF0000"/>
      </w:rPr>
      <w:tab/>
    </w:r>
    <w:r>
      <w:rPr>
        <w:rFonts w:cs="Arial"/>
        <w:bCs/>
        <w:color w:val="FF0000"/>
      </w:rPr>
      <w:tab/>
    </w:r>
    <w:r>
      <w:rPr>
        <w:rFonts w:cs="Arial"/>
        <w:bCs/>
        <w:color w:val="FF000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59F2">
      <w:rPr>
        <w:rStyle w:val="PageNumber"/>
        <w:noProof/>
      </w:rPr>
      <w:t>3</w:t>
    </w:r>
    <w:r>
      <w:rPr>
        <w:rStyle w:val="PageNumber"/>
      </w:rPr>
      <w:fldChar w:fldCharType="end"/>
    </w:r>
  </w:p>
  <w:p w:rsidR="00CB5467" w:rsidRDefault="00CB5467">
    <w:pPr>
      <w:pStyle w:val="Footer"/>
    </w:pPr>
    <w:r>
      <w:rPr>
        <w:rFonts w:cs="Arial"/>
      </w:rPr>
      <w:t xml:space="preserve">© Poole Hospital NHS Foundation Trust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67" w:rsidRDefault="00CB5467" w:rsidP="00CB5467">
      <w:pPr>
        <w:spacing w:after="0" w:line="240" w:lineRule="auto"/>
      </w:pPr>
      <w:r>
        <w:separator/>
      </w:r>
    </w:p>
  </w:footnote>
  <w:footnote w:type="continuationSeparator" w:id="0">
    <w:p w:rsidR="00CB5467" w:rsidRDefault="00CB5467" w:rsidP="00CB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67" w:rsidRDefault="00CB5467" w:rsidP="00CB5467">
    <w:pPr>
      <w:rPr>
        <w:color w:val="3366FF"/>
      </w:rPr>
    </w:pPr>
    <w:r>
      <w:rPr>
        <w:noProof/>
        <w:position w:val="6"/>
        <w:sz w:val="24"/>
        <w:lang w:eastAsia="en-GB"/>
      </w:rPr>
      <w:drawing>
        <wp:anchor distT="0" distB="0" distL="114300" distR="114300" simplePos="0" relativeHeight="251661312" behindDoc="1" locked="0" layoutInCell="1" allowOverlap="1" wp14:anchorId="2C103013" wp14:editId="041116D5">
          <wp:simplePos x="0" y="0"/>
          <wp:positionH relativeFrom="column">
            <wp:posOffset>3924300</wp:posOffset>
          </wp:positionH>
          <wp:positionV relativeFrom="paragraph">
            <wp:posOffset>-144780</wp:posOffset>
          </wp:positionV>
          <wp:extent cx="2181225" cy="438150"/>
          <wp:effectExtent l="0" t="0" r="9525" b="0"/>
          <wp:wrapTight wrapText="bothSides">
            <wp:wrapPolygon edited="0">
              <wp:start x="0" y="0"/>
              <wp:lineTo x="0" y="20661"/>
              <wp:lineTo x="21506" y="20661"/>
              <wp:lineTo x="21506" y="0"/>
              <wp:lineTo x="0" y="0"/>
            </wp:wrapPolygon>
          </wp:wrapTight>
          <wp:docPr id="1" name="Picture 1" descr="Poole Hospital FT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ole Hospital FT 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58F">
      <w:rPr>
        <w:color w:val="3366FF"/>
        <w:position w:val="6"/>
        <w:sz w:val="24"/>
      </w:rPr>
      <w:t xml:space="preserve"> </w:t>
    </w:r>
    <w:r w:rsidRPr="0020358F">
      <w:rPr>
        <w:color w:val="3366FF"/>
        <w:position w:val="6"/>
        <w:sz w:val="24"/>
      </w:rPr>
      <w:tab/>
      <w:t xml:space="preserve">                   </w:t>
    </w:r>
    <w:r w:rsidRPr="0020358F">
      <w:rPr>
        <w:color w:val="3366FF"/>
        <w:position w:val="6"/>
        <w:sz w:val="24"/>
      </w:rPr>
      <w:tab/>
    </w:r>
    <w:r>
      <w:rPr>
        <w:color w:val="3366FF"/>
        <w:position w:val="6"/>
        <w:sz w:val="24"/>
      </w:rPr>
      <w:t xml:space="preserve">                    </w:t>
    </w:r>
    <w:r w:rsidRPr="0020358F">
      <w:rPr>
        <w:color w:val="3366FF"/>
      </w:rPr>
      <w:t xml:space="preserve"> </w:t>
    </w:r>
  </w:p>
  <w:p w:rsidR="00CB5467" w:rsidRPr="00CB5467" w:rsidRDefault="00CB5467" w:rsidP="00CB5467">
    <w:pPr>
      <w:rPr>
        <w:color w:val="3366FF"/>
      </w:rPr>
    </w:pPr>
    <w:r w:rsidRPr="00CB5467">
      <w:rPr>
        <w:color w:val="0088EE"/>
        <w:sz w:val="28"/>
        <w:szCs w:val="28"/>
      </w:rPr>
      <w:t>Therapy Services</w:t>
    </w:r>
    <w:r>
      <w:rPr>
        <w:b/>
        <w:color w:val="0088EE"/>
        <w:sz w:val="36"/>
        <w:szCs w:val="44"/>
      </w:rPr>
      <w:br/>
    </w:r>
    <w:r w:rsidRPr="00CB5467">
      <w:rPr>
        <w:b/>
        <w:color w:val="0088EE"/>
        <w:sz w:val="40"/>
        <w:szCs w:val="40"/>
      </w:rPr>
      <w:t xml:space="preserve">Patient Information    </w:t>
    </w:r>
    <w:r w:rsidRPr="00CB5467">
      <w:rPr>
        <w:b/>
        <w:color w:val="0088EE"/>
        <w:sz w:val="40"/>
        <w:szCs w:val="40"/>
      </w:rPr>
      <w:tab/>
    </w:r>
    <w:r>
      <w:rPr>
        <w:b/>
        <w:color w:val="0088EE"/>
        <w:sz w:val="40"/>
        <w:szCs w:val="40"/>
      </w:rPr>
      <w:t xml:space="preserve"> </w:t>
    </w:r>
    <w:r w:rsidRPr="00CB5467">
      <w:rPr>
        <w:b/>
        <w:color w:val="0088EE"/>
        <w:sz w:val="40"/>
        <w:szCs w:val="40"/>
      </w:rPr>
      <w:t xml:space="preserve">                      </w:t>
    </w:r>
    <w:r w:rsidR="00F72D18">
      <w:rPr>
        <w:b/>
        <w:color w:val="0088EE"/>
        <w:sz w:val="40"/>
        <w:szCs w:val="40"/>
      </w:rPr>
      <w:t xml:space="preserve">Lateral Hip Pain </w:t>
    </w:r>
    <w:r w:rsidRPr="0020358F">
      <w:rPr>
        <w:b/>
        <w:color w:val="0088EE"/>
        <w:sz w:val="36"/>
        <w:szCs w:val="44"/>
      </w:rPr>
      <w:t xml:space="preserve"> </w:t>
    </w:r>
  </w:p>
  <w:p w:rsidR="00CB5467" w:rsidRPr="00CB5467" w:rsidRDefault="00CB5467" w:rsidP="00CB5467">
    <w:pPr>
      <w:autoSpaceDE w:val="0"/>
      <w:autoSpaceDN w:val="0"/>
      <w:adjustRightInd w:val="0"/>
      <w:rPr>
        <w:b/>
        <w:sz w:val="40"/>
        <w:szCs w:val="48"/>
      </w:rPr>
    </w:pPr>
    <w:r>
      <w:rPr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A59943" wp14:editId="51F55570">
              <wp:simplePos x="0" y="0"/>
              <wp:positionH relativeFrom="column">
                <wp:posOffset>17145</wp:posOffset>
              </wp:positionH>
              <wp:positionV relativeFrom="paragraph">
                <wp:posOffset>118745</wp:posOffset>
              </wp:positionV>
              <wp:extent cx="5943600" cy="0"/>
              <wp:effectExtent l="0" t="0" r="0" b="0"/>
              <wp:wrapTopAndBottom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88E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35pt" to="469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" strokecolor="#08e" strokeweight="4.5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7E8"/>
    <w:multiLevelType w:val="hybridMultilevel"/>
    <w:tmpl w:val="341A50E8"/>
    <w:lvl w:ilvl="0" w:tplc="781A24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9E0848"/>
    <w:multiLevelType w:val="hybridMultilevel"/>
    <w:tmpl w:val="5FA80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A46DD"/>
    <w:multiLevelType w:val="hybridMultilevel"/>
    <w:tmpl w:val="A8C88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375C1"/>
    <w:multiLevelType w:val="hybridMultilevel"/>
    <w:tmpl w:val="94621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20134"/>
    <w:multiLevelType w:val="hybridMultilevel"/>
    <w:tmpl w:val="62827F5E"/>
    <w:lvl w:ilvl="0" w:tplc="6876F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66C8A"/>
    <w:multiLevelType w:val="hybridMultilevel"/>
    <w:tmpl w:val="0812F62A"/>
    <w:lvl w:ilvl="0" w:tplc="FBC450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67"/>
    <w:rsid w:val="00011E9B"/>
    <w:rsid w:val="001022B8"/>
    <w:rsid w:val="001A1C49"/>
    <w:rsid w:val="002239B6"/>
    <w:rsid w:val="00263870"/>
    <w:rsid w:val="00342DB7"/>
    <w:rsid w:val="0036019A"/>
    <w:rsid w:val="003A1EA0"/>
    <w:rsid w:val="00431DA3"/>
    <w:rsid w:val="00494672"/>
    <w:rsid w:val="004B5804"/>
    <w:rsid w:val="00506D2D"/>
    <w:rsid w:val="00576BEB"/>
    <w:rsid w:val="0057763F"/>
    <w:rsid w:val="005C59F2"/>
    <w:rsid w:val="006951BB"/>
    <w:rsid w:val="006D05CE"/>
    <w:rsid w:val="00704EDF"/>
    <w:rsid w:val="00752878"/>
    <w:rsid w:val="0078164B"/>
    <w:rsid w:val="0079244F"/>
    <w:rsid w:val="007E5880"/>
    <w:rsid w:val="00833E2F"/>
    <w:rsid w:val="008A0C29"/>
    <w:rsid w:val="008A47D9"/>
    <w:rsid w:val="00906632"/>
    <w:rsid w:val="009F1CDD"/>
    <w:rsid w:val="00A72FBC"/>
    <w:rsid w:val="00AB0C76"/>
    <w:rsid w:val="00AF4F75"/>
    <w:rsid w:val="00B11867"/>
    <w:rsid w:val="00B24D2C"/>
    <w:rsid w:val="00C53DA3"/>
    <w:rsid w:val="00CB1DB2"/>
    <w:rsid w:val="00CB5467"/>
    <w:rsid w:val="00CF2373"/>
    <w:rsid w:val="00D300EF"/>
    <w:rsid w:val="00D50F88"/>
    <w:rsid w:val="00D63288"/>
    <w:rsid w:val="00D932DD"/>
    <w:rsid w:val="00E1677A"/>
    <w:rsid w:val="00E37A4C"/>
    <w:rsid w:val="00E72C37"/>
    <w:rsid w:val="00E8449D"/>
    <w:rsid w:val="00EA1F9F"/>
    <w:rsid w:val="00EF4096"/>
    <w:rsid w:val="00F01A7E"/>
    <w:rsid w:val="00F02EFE"/>
    <w:rsid w:val="00F72D18"/>
    <w:rsid w:val="00FB63A8"/>
    <w:rsid w:val="00FD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5467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67"/>
  </w:style>
  <w:style w:type="paragraph" w:styleId="Footer">
    <w:name w:val="footer"/>
    <w:basedOn w:val="Normal"/>
    <w:link w:val="FooterChar"/>
    <w:uiPriority w:val="99"/>
    <w:unhideWhenUsed/>
    <w:rsid w:val="00CB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67"/>
  </w:style>
  <w:style w:type="paragraph" w:styleId="BalloonText">
    <w:name w:val="Balloon Text"/>
    <w:basedOn w:val="Normal"/>
    <w:link w:val="BalloonTextChar"/>
    <w:semiHidden/>
    <w:unhideWhenUsed/>
    <w:rsid w:val="00CB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5467"/>
    <w:rPr>
      <w:rFonts w:ascii="Arial" w:eastAsia="Times New Roman" w:hAnsi="Arial" w:cs="Times New Roman"/>
      <w:b/>
      <w:sz w:val="16"/>
      <w:szCs w:val="20"/>
      <w:lang w:eastAsia="en-GB"/>
    </w:rPr>
  </w:style>
  <w:style w:type="character" w:styleId="PageNumber">
    <w:name w:val="page number"/>
    <w:basedOn w:val="DefaultParagraphFont"/>
    <w:rsid w:val="00CB5467"/>
  </w:style>
  <w:style w:type="paragraph" w:styleId="ListParagraph">
    <w:name w:val="List Paragraph"/>
    <w:basedOn w:val="Normal"/>
    <w:uiPriority w:val="34"/>
    <w:qFormat/>
    <w:rsid w:val="00577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1B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4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5467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67"/>
  </w:style>
  <w:style w:type="paragraph" w:styleId="Footer">
    <w:name w:val="footer"/>
    <w:basedOn w:val="Normal"/>
    <w:link w:val="FooterChar"/>
    <w:uiPriority w:val="99"/>
    <w:unhideWhenUsed/>
    <w:rsid w:val="00CB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67"/>
  </w:style>
  <w:style w:type="paragraph" w:styleId="BalloonText">
    <w:name w:val="Balloon Text"/>
    <w:basedOn w:val="Normal"/>
    <w:link w:val="BalloonTextChar"/>
    <w:semiHidden/>
    <w:unhideWhenUsed/>
    <w:rsid w:val="00CB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5467"/>
    <w:rPr>
      <w:rFonts w:ascii="Arial" w:eastAsia="Times New Roman" w:hAnsi="Arial" w:cs="Times New Roman"/>
      <w:b/>
      <w:sz w:val="16"/>
      <w:szCs w:val="20"/>
      <w:lang w:eastAsia="en-GB"/>
    </w:rPr>
  </w:style>
  <w:style w:type="character" w:styleId="PageNumber">
    <w:name w:val="page number"/>
    <w:basedOn w:val="DefaultParagraphFont"/>
    <w:rsid w:val="00CB5467"/>
  </w:style>
  <w:style w:type="paragraph" w:styleId="ListParagraph">
    <w:name w:val="List Paragraph"/>
    <w:basedOn w:val="Normal"/>
    <w:uiPriority w:val="34"/>
    <w:qFormat/>
    <w:rsid w:val="00577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1B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4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magrant.com/gluteal-tendinopathy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bmj.com/content/361/bmj.k1662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s://patient.info/bones-joints-muscles/hip-problems/greater-trochanteric-pain-syndrome-trochanteric-bursit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ks.nice.org.uk/greater-trochanteric-pain-syndrome-trochanteric-bursiti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telmagrant.com/gluteal-tendinopath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ved=&amp;url=https://telmagrant.com/gluteal-tendinopathy/&amp;psig=AOvVaw1iZeO5EGOTN0fFqkG9Y_Tt&amp;ust=1564745597148034" TargetMode="External"/><Relationship Id="rId19" Type="http://schemas.openxmlformats.org/officeDocument/2006/relationships/hyperlink" Target="https://www.webmd.com/fitness-exercise/ss/slideshow-15-pilates-mov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lmagrant.com/gluteal-tendinopathy/" TargetMode="Externa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Hospital NHS Foundation Trust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Higgins, Elli</dc:creator>
  <cp:lastModifiedBy>Higgins, Elli</cp:lastModifiedBy>
  <cp:revision>4</cp:revision>
  <cp:lastPrinted>2019-08-01T09:56:00Z</cp:lastPrinted>
  <dcterms:created xsi:type="dcterms:W3CDTF">2019-08-30T14:58:00Z</dcterms:created>
  <dcterms:modified xsi:type="dcterms:W3CDTF">2019-08-30T15:00:00Z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-680758959</vt:i4>
  </property>
</Properties>
</file>